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6E" w:rsidRPr="00256CD3" w:rsidRDefault="007A696E" w:rsidP="0019611F">
      <w:pPr>
        <w:bidi w:val="0"/>
        <w:jc w:val="both"/>
        <w:rPr>
          <w:b/>
          <w:bCs/>
          <w:sz w:val="28"/>
          <w:szCs w:val="28"/>
        </w:rPr>
      </w:pPr>
      <w:r w:rsidRPr="00256CD3">
        <w:rPr>
          <w:b/>
          <w:bCs/>
          <w:sz w:val="28"/>
          <w:szCs w:val="28"/>
        </w:rPr>
        <w:t>Translate the following text into Arabic:</w:t>
      </w:r>
    </w:p>
    <w:p w:rsidR="00AD68C8" w:rsidRDefault="001D1E9F" w:rsidP="007A696E">
      <w:pPr>
        <w:bidi w:val="0"/>
        <w:jc w:val="both"/>
        <w:rPr>
          <w:lang w:bidi="ar-IQ"/>
        </w:rPr>
      </w:pPr>
      <w:r w:rsidRPr="00014EA7">
        <w:rPr>
          <w:sz w:val="28"/>
          <w:szCs w:val="28"/>
        </w:rPr>
        <w:t xml:space="preserve">A budget is a </w:t>
      </w:r>
      <w:hyperlink r:id="rId4" w:tooltip="Financial plan" w:history="1">
        <w:r w:rsidRPr="00014EA7">
          <w:rPr>
            <w:sz w:val="28"/>
            <w:szCs w:val="28"/>
          </w:rPr>
          <w:t>financial plan</w:t>
        </w:r>
      </w:hyperlink>
      <w:r w:rsidRPr="00014EA7">
        <w:rPr>
          <w:sz w:val="28"/>
          <w:szCs w:val="28"/>
        </w:rPr>
        <w:t xml:space="preserve"> for a defined </w:t>
      </w:r>
      <w:hyperlink r:id="rId5" w:tooltip="Accounting period" w:history="1">
        <w:r w:rsidRPr="00014EA7">
          <w:rPr>
            <w:sz w:val="28"/>
            <w:szCs w:val="28"/>
          </w:rPr>
          <w:t>period</w:t>
        </w:r>
      </w:hyperlink>
      <w:r w:rsidRPr="00014EA7">
        <w:rPr>
          <w:sz w:val="28"/>
          <w:szCs w:val="28"/>
        </w:rPr>
        <w:t xml:space="preserve">, often one year. It may also include planned </w:t>
      </w:r>
      <w:hyperlink r:id="rId6" w:tooltip="Sales" w:history="1">
        <w:r w:rsidRPr="00014EA7">
          <w:rPr>
            <w:sz w:val="28"/>
            <w:szCs w:val="28"/>
          </w:rPr>
          <w:t>sales</w:t>
        </w:r>
      </w:hyperlink>
      <w:r w:rsidRPr="00014EA7">
        <w:rPr>
          <w:sz w:val="28"/>
          <w:szCs w:val="28"/>
        </w:rPr>
        <w:t xml:space="preserve"> volumes and </w:t>
      </w:r>
      <w:hyperlink r:id="rId7" w:tooltip="Revenue" w:history="1">
        <w:r w:rsidRPr="00014EA7">
          <w:rPr>
            <w:sz w:val="28"/>
            <w:szCs w:val="28"/>
          </w:rPr>
          <w:t>revenues</w:t>
        </w:r>
      </w:hyperlink>
      <w:r w:rsidRPr="00014EA7">
        <w:rPr>
          <w:sz w:val="28"/>
          <w:szCs w:val="28"/>
        </w:rPr>
        <w:t xml:space="preserve">, resource quantities, </w:t>
      </w:r>
      <w:hyperlink r:id="rId8" w:tooltip="Cost" w:history="1">
        <w:r w:rsidRPr="00014EA7">
          <w:rPr>
            <w:sz w:val="28"/>
            <w:szCs w:val="28"/>
          </w:rPr>
          <w:t>costs</w:t>
        </w:r>
      </w:hyperlink>
      <w:r w:rsidRPr="00014EA7">
        <w:rPr>
          <w:sz w:val="28"/>
          <w:szCs w:val="28"/>
        </w:rPr>
        <w:t xml:space="preserve"> and </w:t>
      </w:r>
      <w:hyperlink r:id="rId9" w:tooltip="Expense" w:history="1">
        <w:r w:rsidRPr="00014EA7">
          <w:rPr>
            <w:sz w:val="28"/>
            <w:szCs w:val="28"/>
          </w:rPr>
          <w:t>expenses</w:t>
        </w:r>
      </w:hyperlink>
      <w:r w:rsidRPr="00014EA7">
        <w:rPr>
          <w:sz w:val="28"/>
          <w:szCs w:val="28"/>
        </w:rPr>
        <w:t xml:space="preserve">, </w:t>
      </w:r>
      <w:hyperlink r:id="rId10" w:tooltip="Asset" w:history="1">
        <w:r w:rsidRPr="00014EA7">
          <w:rPr>
            <w:sz w:val="28"/>
            <w:szCs w:val="28"/>
          </w:rPr>
          <w:t>assets</w:t>
        </w:r>
      </w:hyperlink>
      <w:r w:rsidRPr="00014EA7">
        <w:rPr>
          <w:sz w:val="28"/>
          <w:szCs w:val="28"/>
        </w:rPr>
        <w:t xml:space="preserve">, </w:t>
      </w:r>
      <w:hyperlink r:id="rId11" w:tooltip="Liability (financial accounting)" w:history="1">
        <w:r w:rsidRPr="00014EA7">
          <w:rPr>
            <w:sz w:val="28"/>
            <w:szCs w:val="28"/>
          </w:rPr>
          <w:t>liabilities</w:t>
        </w:r>
      </w:hyperlink>
      <w:r w:rsidRPr="00014EA7">
        <w:rPr>
          <w:sz w:val="28"/>
          <w:szCs w:val="28"/>
        </w:rPr>
        <w:t xml:space="preserve"> and </w:t>
      </w:r>
      <w:hyperlink r:id="rId12" w:tooltip="Cash flow" w:history="1">
        <w:r w:rsidRPr="00014EA7">
          <w:rPr>
            <w:sz w:val="28"/>
            <w:szCs w:val="28"/>
          </w:rPr>
          <w:t>cash flows</w:t>
        </w:r>
      </w:hyperlink>
      <w:r w:rsidRPr="00014EA7">
        <w:rPr>
          <w:sz w:val="28"/>
          <w:szCs w:val="28"/>
        </w:rPr>
        <w:t xml:space="preserve">. Companies, governments, families and other organizations use it to express </w:t>
      </w:r>
      <w:hyperlink r:id="rId13" w:tooltip="Strategic planning" w:history="1">
        <w:r w:rsidRPr="00014EA7">
          <w:rPr>
            <w:sz w:val="28"/>
            <w:szCs w:val="28"/>
          </w:rPr>
          <w:t>strategic plans</w:t>
        </w:r>
      </w:hyperlink>
      <w:r w:rsidRPr="00014EA7">
        <w:rPr>
          <w:sz w:val="28"/>
          <w:szCs w:val="28"/>
        </w:rPr>
        <w:t xml:space="preserve"> of activities or events in measurable terms. A budget is the sum of </w:t>
      </w:r>
      <w:hyperlink r:id="rId14" w:tooltip="Money" w:history="1">
        <w:r w:rsidRPr="00014EA7">
          <w:rPr>
            <w:sz w:val="28"/>
            <w:szCs w:val="28"/>
          </w:rPr>
          <w:t>money</w:t>
        </w:r>
      </w:hyperlink>
      <w:r w:rsidRPr="00014EA7">
        <w:rPr>
          <w:sz w:val="28"/>
          <w:szCs w:val="28"/>
        </w:rPr>
        <w:t xml:space="preserve"> allocated for a particular purpose and the summary of intended expenditures along with proposals for how to meet them. It may include a </w:t>
      </w:r>
      <w:hyperlink r:id="rId15" w:tooltip="Balanced budget" w:history="1">
        <w:r w:rsidRPr="00014EA7">
          <w:rPr>
            <w:sz w:val="28"/>
            <w:szCs w:val="28"/>
          </w:rPr>
          <w:t>budget surplus</w:t>
        </w:r>
      </w:hyperlink>
      <w:r w:rsidRPr="00014EA7">
        <w:rPr>
          <w:sz w:val="28"/>
          <w:szCs w:val="28"/>
        </w:rPr>
        <w:t xml:space="preserve">, providing money for use at a </w:t>
      </w:r>
      <w:hyperlink r:id="rId16" w:tooltip="Future" w:history="1">
        <w:r w:rsidRPr="00014EA7">
          <w:rPr>
            <w:sz w:val="28"/>
            <w:szCs w:val="28"/>
          </w:rPr>
          <w:t>future</w:t>
        </w:r>
      </w:hyperlink>
      <w:r w:rsidRPr="00014EA7">
        <w:rPr>
          <w:sz w:val="28"/>
          <w:szCs w:val="28"/>
        </w:rPr>
        <w:t xml:space="preserve"> time, or a deficit in which expenses exceed </w:t>
      </w:r>
      <w:hyperlink r:id="rId17" w:tooltip="Income" w:history="1">
        <w:r w:rsidRPr="00014EA7">
          <w:rPr>
            <w:sz w:val="28"/>
            <w:szCs w:val="28"/>
          </w:rPr>
          <w:t>income</w:t>
        </w:r>
      </w:hyperlink>
      <w:r w:rsidRPr="00014EA7">
        <w:rPr>
          <w:sz w:val="28"/>
          <w:szCs w:val="28"/>
        </w:rPr>
        <w:t xml:space="preserve">. The two basic elements of any budget are the </w:t>
      </w:r>
      <w:hyperlink r:id="rId18" w:tooltip="Revenues" w:history="1">
        <w:r w:rsidRPr="00014EA7">
          <w:rPr>
            <w:sz w:val="28"/>
            <w:szCs w:val="28"/>
          </w:rPr>
          <w:t>revenues</w:t>
        </w:r>
      </w:hyperlink>
      <w:r w:rsidRPr="00014EA7">
        <w:rPr>
          <w:sz w:val="28"/>
          <w:szCs w:val="28"/>
        </w:rPr>
        <w:t xml:space="preserve"> and </w:t>
      </w:r>
      <w:hyperlink r:id="rId19" w:tooltip="Expenses" w:history="1">
        <w:r w:rsidRPr="00014EA7">
          <w:rPr>
            <w:sz w:val="28"/>
            <w:szCs w:val="28"/>
          </w:rPr>
          <w:t>expenses</w:t>
        </w:r>
      </w:hyperlink>
      <w:r w:rsidRPr="00014EA7">
        <w:rPr>
          <w:sz w:val="28"/>
          <w:szCs w:val="28"/>
        </w:rPr>
        <w:t xml:space="preserve">. In the case of the government, revenues are derived primarily from </w:t>
      </w:r>
      <w:hyperlink r:id="rId20" w:tooltip="Tax" w:history="1">
        <w:r w:rsidRPr="00014EA7">
          <w:rPr>
            <w:sz w:val="28"/>
            <w:szCs w:val="28"/>
          </w:rPr>
          <w:t>taxes</w:t>
        </w:r>
      </w:hyperlink>
      <w:r w:rsidRPr="00014EA7">
        <w:rPr>
          <w:sz w:val="28"/>
          <w:szCs w:val="28"/>
        </w:rPr>
        <w:t xml:space="preserve">. </w:t>
      </w:r>
      <w:hyperlink r:id="rId21" w:tooltip="Government expense" w:history="1">
        <w:r w:rsidRPr="00014EA7">
          <w:rPr>
            <w:sz w:val="28"/>
            <w:szCs w:val="28"/>
          </w:rPr>
          <w:t>Government expenses</w:t>
        </w:r>
      </w:hyperlink>
      <w:r w:rsidRPr="00014EA7">
        <w:rPr>
          <w:sz w:val="28"/>
          <w:szCs w:val="28"/>
        </w:rPr>
        <w:t xml:space="preserve"> include spending on current goods and services, which economists call </w:t>
      </w:r>
      <w:hyperlink r:id="rId22" w:anchor="Accounting_for_national_product:_the_right_side_of_the_report" w:tooltip="National Income and Product Accounts" w:history="1">
        <w:r w:rsidRPr="00014EA7">
          <w:rPr>
            <w:sz w:val="28"/>
            <w:szCs w:val="28"/>
          </w:rPr>
          <w:t>government consumption</w:t>
        </w:r>
      </w:hyperlink>
      <w:r w:rsidRPr="00014EA7">
        <w:rPr>
          <w:sz w:val="28"/>
          <w:szCs w:val="28"/>
        </w:rPr>
        <w:t xml:space="preserve">; </w:t>
      </w:r>
      <w:hyperlink r:id="rId23" w:anchor="Accounting_for_national_product:_the_right_side_of_the_report" w:tooltip="National Income and Product Accounts" w:history="1">
        <w:r w:rsidRPr="00014EA7">
          <w:rPr>
            <w:sz w:val="28"/>
            <w:szCs w:val="28"/>
          </w:rPr>
          <w:t>government investment expenditures</w:t>
        </w:r>
      </w:hyperlink>
      <w:r w:rsidRPr="00014EA7">
        <w:rPr>
          <w:sz w:val="28"/>
          <w:szCs w:val="28"/>
        </w:rPr>
        <w:t xml:space="preserve"> such as infrastructure investment or research expenditure; and </w:t>
      </w:r>
      <w:hyperlink r:id="rId24" w:tooltip="Transfer payment" w:history="1">
        <w:r w:rsidRPr="00014EA7">
          <w:rPr>
            <w:sz w:val="28"/>
            <w:szCs w:val="28"/>
          </w:rPr>
          <w:t>transfer payments</w:t>
        </w:r>
      </w:hyperlink>
      <w:r w:rsidRPr="00014EA7">
        <w:rPr>
          <w:sz w:val="28"/>
          <w:szCs w:val="28"/>
        </w:rPr>
        <w:t xml:space="preserve"> like unemployment or retirement benefits.</w:t>
      </w:r>
    </w:p>
    <w:sectPr w:rsidR="00AD68C8" w:rsidSect="00AD6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1D1E9F"/>
    <w:rsid w:val="0019611F"/>
    <w:rsid w:val="001D1E9F"/>
    <w:rsid w:val="00256CD3"/>
    <w:rsid w:val="007A696E"/>
    <w:rsid w:val="00AD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st" TargetMode="External"/><Relationship Id="rId13" Type="http://schemas.openxmlformats.org/officeDocument/2006/relationships/hyperlink" Target="https://en.wikipedia.org/wiki/Strategic_planning" TargetMode="External"/><Relationship Id="rId18" Type="http://schemas.openxmlformats.org/officeDocument/2006/relationships/hyperlink" Target="https://en.wikipedia.org/wiki/Revenues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Government_expense" TargetMode="External"/><Relationship Id="rId7" Type="http://schemas.openxmlformats.org/officeDocument/2006/relationships/hyperlink" Target="https://en.wikipedia.org/wiki/Revenue" TargetMode="External"/><Relationship Id="rId12" Type="http://schemas.openxmlformats.org/officeDocument/2006/relationships/hyperlink" Target="https://en.wikipedia.org/wiki/Cash_flow" TargetMode="External"/><Relationship Id="rId17" Type="http://schemas.openxmlformats.org/officeDocument/2006/relationships/hyperlink" Target="https://en.wikipedia.org/wiki/Incom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uture" TargetMode="External"/><Relationship Id="rId20" Type="http://schemas.openxmlformats.org/officeDocument/2006/relationships/hyperlink" Target="https://en.wikipedia.org/wiki/Tax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ales" TargetMode="External"/><Relationship Id="rId11" Type="http://schemas.openxmlformats.org/officeDocument/2006/relationships/hyperlink" Target="https://en.wikipedia.org/wiki/Liability_(financial_accounting)" TargetMode="External"/><Relationship Id="rId24" Type="http://schemas.openxmlformats.org/officeDocument/2006/relationships/hyperlink" Target="https://en.wikipedia.org/wiki/Transfer_payment" TargetMode="External"/><Relationship Id="rId5" Type="http://schemas.openxmlformats.org/officeDocument/2006/relationships/hyperlink" Target="https://en.wikipedia.org/wiki/Accounting_period" TargetMode="External"/><Relationship Id="rId15" Type="http://schemas.openxmlformats.org/officeDocument/2006/relationships/hyperlink" Target="https://en.wikipedia.org/wiki/Balanced_budget" TargetMode="External"/><Relationship Id="rId23" Type="http://schemas.openxmlformats.org/officeDocument/2006/relationships/hyperlink" Target="https://en.wikipedia.org/wiki/National_Income_and_Product_Accounts" TargetMode="External"/><Relationship Id="rId10" Type="http://schemas.openxmlformats.org/officeDocument/2006/relationships/hyperlink" Target="https://en.wikipedia.org/wiki/Asset" TargetMode="External"/><Relationship Id="rId19" Type="http://schemas.openxmlformats.org/officeDocument/2006/relationships/hyperlink" Target="https://en.wikipedia.org/wiki/Expenses" TargetMode="External"/><Relationship Id="rId4" Type="http://schemas.openxmlformats.org/officeDocument/2006/relationships/hyperlink" Target="https://en.wikipedia.org/wiki/Financial_plan" TargetMode="External"/><Relationship Id="rId9" Type="http://schemas.openxmlformats.org/officeDocument/2006/relationships/hyperlink" Target="https://en.wikipedia.org/wiki/Expense" TargetMode="External"/><Relationship Id="rId14" Type="http://schemas.openxmlformats.org/officeDocument/2006/relationships/hyperlink" Target="https://en.wikipedia.org/wiki/Money" TargetMode="External"/><Relationship Id="rId22" Type="http://schemas.openxmlformats.org/officeDocument/2006/relationships/hyperlink" Target="https://en.wikipedia.org/wiki/National_Income_and_Product_Account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Company>ANGELUS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2020-11-19T13:08:00Z</dcterms:created>
  <dcterms:modified xsi:type="dcterms:W3CDTF">2021-01-03T05:29:00Z</dcterms:modified>
</cp:coreProperties>
</file>